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04B" w:rsidRPr="007C35F6" w:rsidRDefault="0065204B" w:rsidP="0065204B">
      <w:pPr>
        <w:jc w:val="center"/>
        <w:rPr>
          <w:rFonts w:ascii="Arial" w:hAnsi="Arial" w:cs="Arial"/>
          <w:b/>
          <w:sz w:val="28"/>
          <w:szCs w:val="28"/>
        </w:rPr>
      </w:pPr>
      <w:r w:rsidRPr="007C35F6">
        <w:rPr>
          <w:rFonts w:ascii="Arial" w:hAnsi="Arial" w:cs="Arial"/>
          <w:b/>
          <w:sz w:val="28"/>
          <w:szCs w:val="28"/>
        </w:rPr>
        <w:t>Ohio Department of Transportation</w:t>
      </w:r>
    </w:p>
    <w:p w:rsidR="00D77029" w:rsidRPr="007C35F6" w:rsidRDefault="0065204B" w:rsidP="0065204B">
      <w:pPr>
        <w:jc w:val="center"/>
        <w:rPr>
          <w:rFonts w:ascii="Arial" w:hAnsi="Arial" w:cs="Arial"/>
          <w:b/>
          <w:sz w:val="24"/>
          <w:szCs w:val="24"/>
        </w:rPr>
      </w:pPr>
      <w:r w:rsidRPr="007C35F6">
        <w:rPr>
          <w:rFonts w:ascii="Arial" w:hAnsi="Arial" w:cs="Arial"/>
          <w:b/>
          <w:sz w:val="24"/>
          <w:szCs w:val="24"/>
        </w:rPr>
        <w:t>Consultant Waiver Request</w:t>
      </w:r>
    </w:p>
    <w:p w:rsidR="0065204B" w:rsidRDefault="0065204B" w:rsidP="0065204B">
      <w:pPr>
        <w:jc w:val="center"/>
        <w:rPr>
          <w:rFonts w:ascii="Arial" w:hAnsi="Arial" w:cs="Arial"/>
          <w:b/>
          <w:sz w:val="28"/>
          <w:szCs w:val="28"/>
        </w:rPr>
      </w:pPr>
      <w:r w:rsidRPr="007C35F6">
        <w:rPr>
          <w:rFonts w:ascii="Arial" w:hAnsi="Arial" w:cs="Arial"/>
          <w:b/>
          <w:sz w:val="24"/>
          <w:szCs w:val="24"/>
        </w:rPr>
        <w:t>Potential Conflict of Interest</w:t>
      </w:r>
    </w:p>
    <w:p w:rsidR="0065204B" w:rsidRDefault="0065204B" w:rsidP="0065204B">
      <w:pPr>
        <w:jc w:val="center"/>
        <w:rPr>
          <w:rFonts w:ascii="Arial" w:hAnsi="Arial" w:cs="Arial"/>
          <w:sz w:val="24"/>
          <w:szCs w:val="24"/>
        </w:rPr>
      </w:pPr>
    </w:p>
    <w:p w:rsidR="00A7590C" w:rsidRDefault="00A7590C" w:rsidP="007C35F6">
      <w:pPr>
        <w:ind w:left="1440" w:hanging="1440"/>
        <w:rPr>
          <w:rFonts w:ascii="Arial" w:hAnsi="Arial" w:cs="Arial"/>
          <w:b/>
          <w:sz w:val="20"/>
          <w:szCs w:val="20"/>
        </w:rPr>
      </w:pPr>
      <w:r w:rsidRPr="007C35F6">
        <w:rPr>
          <w:rFonts w:ascii="Arial" w:hAnsi="Arial" w:cs="Arial"/>
          <w:b/>
        </w:rPr>
        <w:t>Reference:</w:t>
      </w:r>
      <w:r w:rsidR="007C35F6">
        <w:rPr>
          <w:rFonts w:ascii="Arial" w:hAnsi="Arial" w:cs="Arial"/>
        </w:rPr>
        <w:tab/>
      </w:r>
      <w:r w:rsidRPr="0078558B">
        <w:rPr>
          <w:rFonts w:ascii="Arial" w:hAnsi="Arial" w:cs="Arial"/>
          <w:b/>
          <w:sz w:val="20"/>
          <w:szCs w:val="20"/>
        </w:rPr>
        <w:t>Specifications for Consulting Services, 201</w:t>
      </w:r>
      <w:r w:rsidR="000C45AE">
        <w:rPr>
          <w:rFonts w:ascii="Arial" w:hAnsi="Arial" w:cs="Arial"/>
          <w:b/>
          <w:sz w:val="20"/>
          <w:szCs w:val="20"/>
        </w:rPr>
        <w:t>6</w:t>
      </w:r>
      <w:r w:rsidRPr="0078558B">
        <w:rPr>
          <w:rFonts w:ascii="Arial" w:hAnsi="Arial" w:cs="Arial"/>
          <w:b/>
          <w:sz w:val="20"/>
          <w:szCs w:val="20"/>
        </w:rPr>
        <w:t xml:space="preserve"> Edition – Sections 2.15 through 2.18; FAR 2.101, 9.504(a); OAC 4733.35-05; 23 CFR 636.116(a)(1); 40 CFR </w:t>
      </w:r>
      <w:r w:rsidRPr="0078558B">
        <w:rPr>
          <w:rFonts w:ascii="Arial" w:hAnsi="Arial" w:cs="Arial"/>
          <w:b/>
          <w:bCs/>
          <w:sz w:val="20"/>
          <w:szCs w:val="20"/>
        </w:rPr>
        <w:t>1506.5(c)</w:t>
      </w:r>
      <w:r w:rsidRPr="0078558B">
        <w:rPr>
          <w:rFonts w:ascii="Arial" w:hAnsi="Arial" w:cs="Arial"/>
          <w:b/>
          <w:sz w:val="20"/>
          <w:szCs w:val="20"/>
        </w:rPr>
        <w:t xml:space="preserve"> (as amended)</w:t>
      </w:r>
    </w:p>
    <w:p w:rsidR="007477B4" w:rsidRDefault="007477B4" w:rsidP="007C35F6">
      <w:pPr>
        <w:ind w:left="1440" w:hanging="1440"/>
        <w:rPr>
          <w:rFonts w:ascii="Arial" w:hAnsi="Arial" w:cs="Arial"/>
        </w:rPr>
      </w:pPr>
    </w:p>
    <w:p w:rsidR="0065204B" w:rsidRPr="007C35F6" w:rsidRDefault="0065204B" w:rsidP="007C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7C35F6">
        <w:rPr>
          <w:rFonts w:ascii="Arial" w:hAnsi="Arial" w:cs="Arial"/>
          <w:b/>
        </w:rPr>
        <w:t>Date of Request:</w:t>
      </w:r>
    </w:p>
    <w:p w:rsidR="0065204B" w:rsidRPr="007C35F6" w:rsidRDefault="0065204B" w:rsidP="007C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5204B" w:rsidRPr="007C35F6" w:rsidRDefault="0065204B" w:rsidP="007C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7C35F6">
        <w:rPr>
          <w:rFonts w:ascii="Arial" w:hAnsi="Arial" w:cs="Arial"/>
          <w:b/>
        </w:rPr>
        <w:t>Consultant Name:</w:t>
      </w:r>
    </w:p>
    <w:p w:rsidR="0065204B" w:rsidRDefault="0065204B" w:rsidP="0065204B">
      <w:pPr>
        <w:rPr>
          <w:rFonts w:ascii="Arial" w:hAnsi="Arial" w:cs="Arial"/>
        </w:rPr>
      </w:pPr>
    </w:p>
    <w:p w:rsidR="007477B4" w:rsidRPr="007C35F6" w:rsidRDefault="007477B4" w:rsidP="0065204B">
      <w:pPr>
        <w:rPr>
          <w:rFonts w:ascii="Arial" w:hAnsi="Arial" w:cs="Arial"/>
        </w:rPr>
      </w:pPr>
    </w:p>
    <w:p w:rsidR="00A7590C" w:rsidRPr="007C35F6" w:rsidRDefault="00A7590C" w:rsidP="000C45A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b/>
        </w:rPr>
      </w:pPr>
      <w:r w:rsidRPr="007C35F6">
        <w:rPr>
          <w:rFonts w:ascii="Arial" w:hAnsi="Arial" w:cs="Arial"/>
          <w:b/>
        </w:rPr>
        <w:t>Project Information</w:t>
      </w:r>
    </w:p>
    <w:p w:rsidR="00A7590C" w:rsidRPr="007C35F6" w:rsidRDefault="00A7590C" w:rsidP="000C45A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b/>
        </w:rPr>
      </w:pPr>
    </w:p>
    <w:p w:rsidR="0065204B" w:rsidRPr="007C35F6" w:rsidRDefault="0065204B" w:rsidP="000C45A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firstLine="720"/>
        <w:rPr>
          <w:rFonts w:ascii="Arial" w:hAnsi="Arial" w:cs="Arial"/>
        </w:rPr>
      </w:pPr>
      <w:r w:rsidRPr="007C35F6">
        <w:rPr>
          <w:rFonts w:ascii="Arial" w:hAnsi="Arial" w:cs="Arial"/>
        </w:rPr>
        <w:t>Project Designation (C-R-S):</w:t>
      </w:r>
    </w:p>
    <w:p w:rsidR="0065204B" w:rsidRPr="007C35F6" w:rsidRDefault="0065204B" w:rsidP="000C45A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</w:rPr>
      </w:pPr>
    </w:p>
    <w:p w:rsidR="0065204B" w:rsidRPr="007C35F6" w:rsidRDefault="0065204B" w:rsidP="000C45A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firstLine="720"/>
        <w:rPr>
          <w:rFonts w:ascii="Arial" w:hAnsi="Arial" w:cs="Arial"/>
        </w:rPr>
      </w:pPr>
      <w:r w:rsidRPr="007C35F6">
        <w:rPr>
          <w:rFonts w:ascii="Arial" w:hAnsi="Arial" w:cs="Arial"/>
        </w:rPr>
        <w:t>PID</w:t>
      </w:r>
      <w:r w:rsidR="007C35F6">
        <w:rPr>
          <w:rFonts w:ascii="Arial" w:hAnsi="Arial" w:cs="Arial"/>
        </w:rPr>
        <w:t xml:space="preserve"> No.</w:t>
      </w:r>
      <w:r w:rsidRPr="007C35F6">
        <w:rPr>
          <w:rFonts w:ascii="Arial" w:hAnsi="Arial" w:cs="Arial"/>
        </w:rPr>
        <w:t>:</w:t>
      </w:r>
    </w:p>
    <w:p w:rsidR="0065204B" w:rsidRPr="007C35F6" w:rsidRDefault="0065204B" w:rsidP="000C45A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</w:rPr>
      </w:pPr>
    </w:p>
    <w:p w:rsidR="0065204B" w:rsidRPr="007C35F6" w:rsidRDefault="0065204B" w:rsidP="000C45A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firstLine="720"/>
        <w:rPr>
          <w:rFonts w:ascii="Arial" w:hAnsi="Arial" w:cs="Arial"/>
        </w:rPr>
      </w:pPr>
      <w:r w:rsidRPr="007C35F6">
        <w:rPr>
          <w:rFonts w:ascii="Arial" w:hAnsi="Arial" w:cs="Arial"/>
        </w:rPr>
        <w:t>Construction Project No.:</w:t>
      </w:r>
    </w:p>
    <w:p w:rsidR="007477B4" w:rsidRDefault="007477B4" w:rsidP="0065204B">
      <w:pPr>
        <w:rPr>
          <w:rFonts w:ascii="Arial" w:hAnsi="Arial" w:cs="Arial"/>
          <w:b/>
        </w:rPr>
      </w:pPr>
      <w:bookmarkStart w:id="0" w:name="_GoBack"/>
      <w:bookmarkEnd w:id="0"/>
    </w:p>
    <w:p w:rsidR="00B83A30" w:rsidRDefault="00B83A30" w:rsidP="0065204B">
      <w:pPr>
        <w:rPr>
          <w:rFonts w:ascii="Arial" w:hAnsi="Arial" w:cs="Arial"/>
          <w:b/>
        </w:rPr>
      </w:pPr>
      <w:r w:rsidRPr="007C35F6">
        <w:rPr>
          <w:rFonts w:ascii="Arial" w:hAnsi="Arial" w:cs="Arial"/>
          <w:b/>
        </w:rPr>
        <w:t>Description of Services Provided to the Department</w:t>
      </w:r>
    </w:p>
    <w:p w:rsidR="00B83A30" w:rsidRPr="007C35F6" w:rsidRDefault="00B83A30" w:rsidP="0065204B">
      <w:pPr>
        <w:rPr>
          <w:rFonts w:ascii="Arial" w:hAnsi="Arial" w:cs="Arial"/>
        </w:rPr>
      </w:pPr>
    </w:p>
    <w:p w:rsidR="00221F31" w:rsidRPr="007C35F6" w:rsidRDefault="00221F31" w:rsidP="00B83A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C35F6">
        <w:rPr>
          <w:rFonts w:ascii="Arial" w:hAnsi="Arial" w:cs="Arial"/>
        </w:rPr>
        <w:tab/>
        <w:t>Agreement Number:</w:t>
      </w:r>
    </w:p>
    <w:p w:rsidR="00221F31" w:rsidRPr="007C35F6" w:rsidRDefault="00221F31" w:rsidP="00B83A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83A30" w:rsidRPr="007C35F6" w:rsidRDefault="00221F31" w:rsidP="00B83A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C35F6">
        <w:rPr>
          <w:rFonts w:ascii="Arial" w:hAnsi="Arial" w:cs="Arial"/>
        </w:rPr>
        <w:tab/>
      </w:r>
      <w:r w:rsidR="00A7590C" w:rsidRPr="007C35F6">
        <w:rPr>
          <w:rFonts w:ascii="Arial" w:hAnsi="Arial" w:cs="Arial"/>
        </w:rPr>
        <w:t>Consultant’s Role (</w:t>
      </w:r>
      <w:r w:rsidRPr="007C35F6">
        <w:rPr>
          <w:rFonts w:ascii="Arial" w:hAnsi="Arial" w:cs="Arial"/>
        </w:rPr>
        <w:t>Prime Consultant or Subconsultant</w:t>
      </w:r>
      <w:r w:rsidR="00A7590C" w:rsidRPr="007C35F6">
        <w:rPr>
          <w:rFonts w:ascii="Arial" w:hAnsi="Arial" w:cs="Arial"/>
        </w:rPr>
        <w:t>)</w:t>
      </w:r>
      <w:r w:rsidRPr="007C35F6">
        <w:rPr>
          <w:rFonts w:ascii="Arial" w:hAnsi="Arial" w:cs="Arial"/>
        </w:rPr>
        <w:t>:</w:t>
      </w:r>
    </w:p>
    <w:p w:rsidR="00221F31" w:rsidRPr="007C35F6" w:rsidRDefault="00221F31" w:rsidP="00B83A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21F31" w:rsidRPr="007C35F6" w:rsidRDefault="00221F31" w:rsidP="00B83A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C35F6">
        <w:rPr>
          <w:rFonts w:ascii="Arial" w:hAnsi="Arial" w:cs="Arial"/>
        </w:rPr>
        <w:tab/>
        <w:t>Description of Services Provided:</w:t>
      </w:r>
    </w:p>
    <w:p w:rsidR="00221F31" w:rsidRPr="007C35F6" w:rsidRDefault="00221F31" w:rsidP="00B83A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83A30" w:rsidRDefault="00221F31" w:rsidP="00B83A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C35F6">
        <w:rPr>
          <w:rFonts w:ascii="Arial" w:hAnsi="Arial" w:cs="Arial"/>
        </w:rPr>
        <w:tab/>
        <w:t>Current Status (Describe whether services are completed or ongoing):</w:t>
      </w:r>
    </w:p>
    <w:p w:rsidR="007C35F6" w:rsidRPr="007C35F6" w:rsidRDefault="007C35F6" w:rsidP="00B83A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83A30" w:rsidRDefault="00B83A30" w:rsidP="0065204B">
      <w:pPr>
        <w:rPr>
          <w:rFonts w:ascii="Arial" w:hAnsi="Arial" w:cs="Arial"/>
          <w:b/>
        </w:rPr>
      </w:pPr>
    </w:p>
    <w:p w:rsidR="007477B4" w:rsidRDefault="007477B4" w:rsidP="0065204B">
      <w:pPr>
        <w:rPr>
          <w:rFonts w:ascii="Arial" w:hAnsi="Arial" w:cs="Arial"/>
          <w:b/>
        </w:rPr>
      </w:pPr>
    </w:p>
    <w:p w:rsidR="00221F31" w:rsidRDefault="00B83A30" w:rsidP="0065204B">
      <w:pPr>
        <w:rPr>
          <w:rFonts w:ascii="Arial" w:hAnsi="Arial" w:cs="Arial"/>
          <w:b/>
        </w:rPr>
      </w:pPr>
      <w:r w:rsidRPr="007C35F6">
        <w:rPr>
          <w:rFonts w:ascii="Arial" w:hAnsi="Arial" w:cs="Arial"/>
          <w:b/>
        </w:rPr>
        <w:t>Description of Services Proposed to be Provided to Another Party</w:t>
      </w:r>
    </w:p>
    <w:p w:rsidR="00B83A30" w:rsidRPr="007C35F6" w:rsidRDefault="00B83A30" w:rsidP="0065204B">
      <w:pPr>
        <w:rPr>
          <w:rFonts w:ascii="Arial" w:hAnsi="Arial" w:cs="Arial"/>
        </w:rPr>
      </w:pPr>
    </w:p>
    <w:p w:rsidR="00221F31" w:rsidRPr="007C35F6" w:rsidRDefault="00221F31" w:rsidP="007C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C35F6">
        <w:rPr>
          <w:rFonts w:ascii="Arial" w:hAnsi="Arial" w:cs="Arial"/>
        </w:rPr>
        <w:tab/>
        <w:t>Name of Party:</w:t>
      </w:r>
    </w:p>
    <w:p w:rsidR="00221F31" w:rsidRPr="007C35F6" w:rsidRDefault="00221F31" w:rsidP="007C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21F31" w:rsidRPr="007C35F6" w:rsidRDefault="00221F31" w:rsidP="007C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C35F6">
        <w:rPr>
          <w:rFonts w:ascii="Arial" w:hAnsi="Arial" w:cs="Arial"/>
        </w:rPr>
        <w:tab/>
        <w:t>Party’s Role in Project:</w:t>
      </w:r>
    </w:p>
    <w:p w:rsidR="00221F31" w:rsidRPr="007C35F6" w:rsidRDefault="00221F31" w:rsidP="007C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21F31" w:rsidRDefault="00221F31" w:rsidP="007C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C35F6">
        <w:rPr>
          <w:rFonts w:ascii="Arial" w:hAnsi="Arial" w:cs="Arial"/>
        </w:rPr>
        <w:tab/>
        <w:t>Description of Services to be Provided</w:t>
      </w:r>
      <w:r w:rsidR="00A7590C" w:rsidRPr="007C35F6">
        <w:rPr>
          <w:rFonts w:ascii="Arial" w:hAnsi="Arial" w:cs="Arial"/>
        </w:rPr>
        <w:t xml:space="preserve"> by the Consultant</w:t>
      </w:r>
      <w:r w:rsidRPr="007C35F6">
        <w:rPr>
          <w:rFonts w:ascii="Arial" w:hAnsi="Arial" w:cs="Arial"/>
        </w:rPr>
        <w:t>:</w:t>
      </w:r>
    </w:p>
    <w:p w:rsidR="00C72263" w:rsidRDefault="00C72263" w:rsidP="007C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C35F6" w:rsidRPr="007C35F6" w:rsidRDefault="007C35F6" w:rsidP="007C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B3239" w:rsidRDefault="002B3239" w:rsidP="0065204B">
      <w:pPr>
        <w:rPr>
          <w:rFonts w:ascii="Arial" w:hAnsi="Arial" w:cs="Arial"/>
        </w:rPr>
      </w:pPr>
    </w:p>
    <w:p w:rsidR="007477B4" w:rsidRDefault="007477B4" w:rsidP="0065204B">
      <w:pPr>
        <w:rPr>
          <w:rFonts w:ascii="Arial" w:hAnsi="Arial" w:cs="Arial"/>
          <w:b/>
        </w:rPr>
      </w:pPr>
    </w:p>
    <w:p w:rsidR="00B83A30" w:rsidRDefault="00B83A30" w:rsidP="0065204B">
      <w:pPr>
        <w:rPr>
          <w:rFonts w:ascii="Arial" w:hAnsi="Arial" w:cs="Arial"/>
        </w:rPr>
      </w:pPr>
      <w:r w:rsidRPr="007C35F6">
        <w:rPr>
          <w:rFonts w:ascii="Arial" w:hAnsi="Arial" w:cs="Arial"/>
          <w:b/>
        </w:rPr>
        <w:t>Explanation Concerning Conflict Mitigation:</w:t>
      </w:r>
    </w:p>
    <w:p w:rsidR="00B83A30" w:rsidRPr="007C35F6" w:rsidRDefault="00B83A30" w:rsidP="0065204B">
      <w:pPr>
        <w:rPr>
          <w:rFonts w:ascii="Arial" w:hAnsi="Arial" w:cs="Arial"/>
        </w:rPr>
      </w:pPr>
    </w:p>
    <w:p w:rsidR="002B3239" w:rsidRPr="007C35F6" w:rsidRDefault="002B3239" w:rsidP="004839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</w:p>
    <w:p w:rsidR="00215F84" w:rsidRPr="007C35F6" w:rsidRDefault="00215F84" w:rsidP="004839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477B4" w:rsidRDefault="007477B4" w:rsidP="0065204B">
      <w:pPr>
        <w:rPr>
          <w:rFonts w:ascii="Arial" w:hAnsi="Arial" w:cs="Arial"/>
        </w:rPr>
      </w:pPr>
    </w:p>
    <w:p w:rsidR="004839E2" w:rsidRDefault="004839E2" w:rsidP="0065204B">
      <w:pPr>
        <w:rPr>
          <w:rFonts w:ascii="Arial" w:hAnsi="Arial" w:cs="Arial"/>
        </w:rPr>
      </w:pPr>
    </w:p>
    <w:p w:rsidR="00215F84" w:rsidRPr="007C35F6" w:rsidRDefault="00215F84" w:rsidP="00215F84">
      <w:pPr>
        <w:jc w:val="both"/>
        <w:rPr>
          <w:rFonts w:ascii="Arial" w:eastAsia="Calibri" w:hAnsi="Arial" w:cs="Arial"/>
          <w:lang w:bidi="en-US"/>
        </w:rPr>
      </w:pPr>
      <w:r w:rsidRPr="007C35F6">
        <w:rPr>
          <w:rFonts w:ascii="Arial" w:eastAsia="Calibri" w:hAnsi="Arial" w:cs="Arial"/>
          <w:lang w:bidi="en-US"/>
        </w:rPr>
        <w:t>______________________________</w:t>
      </w:r>
      <w:r w:rsidRPr="007C35F6">
        <w:rPr>
          <w:rFonts w:ascii="Arial" w:eastAsia="Calibri" w:hAnsi="Arial" w:cs="Arial"/>
          <w:lang w:bidi="en-US"/>
        </w:rPr>
        <w:tab/>
      </w:r>
      <w:r w:rsidRPr="007C35F6">
        <w:rPr>
          <w:rFonts w:ascii="Arial" w:eastAsia="Calibri" w:hAnsi="Arial" w:cs="Arial"/>
          <w:lang w:bidi="en-US"/>
        </w:rPr>
        <w:tab/>
      </w:r>
      <w:r w:rsidRPr="007C35F6">
        <w:rPr>
          <w:rFonts w:ascii="Arial" w:eastAsia="Calibri" w:hAnsi="Arial" w:cs="Arial"/>
          <w:lang w:bidi="en-US"/>
        </w:rPr>
        <w:tab/>
        <w:t>__________________</w:t>
      </w:r>
    </w:p>
    <w:p w:rsidR="00483D03" w:rsidRDefault="00215F84" w:rsidP="00215F84">
      <w:pPr>
        <w:jc w:val="both"/>
        <w:rPr>
          <w:rFonts w:ascii="Arial" w:eastAsia="Calibri" w:hAnsi="Arial" w:cs="Arial"/>
          <w:lang w:bidi="en-US"/>
        </w:rPr>
      </w:pPr>
      <w:r w:rsidRPr="007C35F6">
        <w:rPr>
          <w:rFonts w:ascii="Arial" w:eastAsia="Calibri" w:hAnsi="Arial" w:cs="Arial"/>
          <w:lang w:bidi="en-US"/>
        </w:rPr>
        <w:t>Consultant CEO or Director</w:t>
      </w:r>
      <w:r w:rsidRPr="007C35F6">
        <w:rPr>
          <w:rFonts w:ascii="Arial" w:eastAsia="Calibri" w:hAnsi="Arial" w:cs="Arial"/>
          <w:lang w:bidi="en-US"/>
        </w:rPr>
        <w:tab/>
      </w:r>
      <w:r w:rsidRPr="007C35F6">
        <w:rPr>
          <w:rFonts w:ascii="Arial" w:eastAsia="Calibri" w:hAnsi="Arial" w:cs="Arial"/>
          <w:lang w:bidi="en-US"/>
        </w:rPr>
        <w:tab/>
      </w:r>
      <w:r w:rsidRPr="007C35F6">
        <w:rPr>
          <w:rFonts w:ascii="Arial" w:eastAsia="Calibri" w:hAnsi="Arial" w:cs="Arial"/>
          <w:lang w:bidi="en-US"/>
        </w:rPr>
        <w:tab/>
      </w:r>
      <w:r w:rsidRPr="007C35F6">
        <w:rPr>
          <w:rFonts w:ascii="Arial" w:eastAsia="Calibri" w:hAnsi="Arial" w:cs="Arial"/>
          <w:lang w:bidi="en-US"/>
        </w:rPr>
        <w:tab/>
      </w:r>
      <w:r w:rsidR="002B3239" w:rsidRPr="007C35F6">
        <w:rPr>
          <w:rFonts w:ascii="Arial" w:eastAsia="Calibri" w:hAnsi="Arial" w:cs="Arial"/>
          <w:lang w:bidi="en-US"/>
        </w:rPr>
        <w:tab/>
      </w:r>
      <w:r w:rsidRPr="007C35F6">
        <w:rPr>
          <w:rFonts w:ascii="Arial" w:eastAsia="Calibri" w:hAnsi="Arial" w:cs="Arial"/>
          <w:lang w:bidi="en-US"/>
        </w:rPr>
        <w:t>Date</w:t>
      </w:r>
    </w:p>
    <w:p w:rsidR="00215F84" w:rsidRPr="00215F84" w:rsidRDefault="00215F84" w:rsidP="00215F84">
      <w:pPr>
        <w:jc w:val="both"/>
        <w:rPr>
          <w:rFonts w:ascii="Arial" w:eastAsia="Calibri" w:hAnsi="Arial" w:cs="Arial"/>
          <w:b/>
          <w:lang w:bidi="en-US"/>
        </w:rPr>
      </w:pPr>
      <w:r w:rsidRPr="00215F84">
        <w:rPr>
          <w:rFonts w:ascii="Arial" w:eastAsia="Calibri" w:hAnsi="Arial" w:cs="Arial"/>
          <w:b/>
          <w:lang w:bidi="en-US"/>
        </w:rPr>
        <w:lastRenderedPageBreak/>
        <w:t>DECISION:</w:t>
      </w:r>
    </w:p>
    <w:p w:rsidR="00215F84" w:rsidRDefault="00215F84" w:rsidP="00215F84">
      <w:pPr>
        <w:jc w:val="both"/>
        <w:rPr>
          <w:rFonts w:ascii="Arial" w:eastAsia="Calibri" w:hAnsi="Arial" w:cs="Arial"/>
          <w:b/>
          <w:lang w:bidi="en-US"/>
        </w:rPr>
      </w:pPr>
    </w:p>
    <w:p w:rsidR="002B3239" w:rsidRPr="00215F84" w:rsidRDefault="002B3239" w:rsidP="00215F84">
      <w:pPr>
        <w:jc w:val="both"/>
        <w:rPr>
          <w:rFonts w:ascii="Arial" w:eastAsia="Calibri" w:hAnsi="Arial" w:cs="Arial"/>
          <w:b/>
          <w:lang w:bidi="en-US"/>
        </w:rPr>
      </w:pPr>
    </w:p>
    <w:p w:rsidR="00215F84" w:rsidRPr="00215F84" w:rsidRDefault="00215F84" w:rsidP="007C35F6">
      <w:pPr>
        <w:ind w:left="1440" w:hanging="1440"/>
        <w:jc w:val="both"/>
        <w:rPr>
          <w:rFonts w:ascii="Arial" w:eastAsia="Calibri" w:hAnsi="Arial" w:cs="Arial"/>
          <w:lang w:bidi="en-US"/>
        </w:rPr>
      </w:pPr>
      <w:r w:rsidRPr="00215F84">
        <w:rPr>
          <w:rFonts w:ascii="Arial" w:eastAsia="Calibri" w:hAnsi="Arial" w:cs="Arial"/>
          <w:lang w:bidi="en-US"/>
        </w:rPr>
        <w:t>____</w:t>
      </w:r>
      <w:r w:rsidR="007C35F6">
        <w:rPr>
          <w:rFonts w:ascii="Arial" w:eastAsia="Calibri" w:hAnsi="Arial" w:cs="Arial"/>
          <w:lang w:bidi="en-US"/>
        </w:rPr>
        <w:t>__</w:t>
      </w:r>
      <w:r w:rsidRPr="00215F84">
        <w:rPr>
          <w:rFonts w:ascii="Arial" w:eastAsia="Calibri" w:hAnsi="Arial" w:cs="Arial"/>
          <w:lang w:bidi="en-US"/>
        </w:rPr>
        <w:t>__</w:t>
      </w:r>
      <w:r w:rsidRPr="00215F84">
        <w:rPr>
          <w:rFonts w:ascii="Arial" w:eastAsia="Calibri" w:hAnsi="Arial" w:cs="Arial"/>
          <w:lang w:bidi="en-US"/>
        </w:rPr>
        <w:tab/>
      </w:r>
      <w:r w:rsidRPr="007C35F6">
        <w:rPr>
          <w:rFonts w:ascii="Arial" w:eastAsia="Calibri" w:hAnsi="Arial" w:cs="Arial"/>
          <w:b/>
          <w:lang w:bidi="en-US"/>
        </w:rPr>
        <w:t>Waiver granted</w:t>
      </w:r>
      <w:r w:rsidRPr="00215F84">
        <w:rPr>
          <w:rFonts w:ascii="Arial" w:eastAsia="Calibri" w:hAnsi="Arial" w:cs="Arial"/>
          <w:lang w:bidi="en-US"/>
        </w:rPr>
        <w:t>, subject to the terms and conditions stated above, based on my determination, made in accordance with</w:t>
      </w:r>
      <w:r>
        <w:rPr>
          <w:rFonts w:ascii="Arial" w:eastAsia="Calibri" w:hAnsi="Arial" w:cs="Arial"/>
          <w:lang w:bidi="en-US"/>
        </w:rPr>
        <w:t xml:space="preserve"> applicable law</w:t>
      </w:r>
      <w:r w:rsidRPr="00215F84">
        <w:rPr>
          <w:rFonts w:ascii="Arial" w:eastAsia="Calibri" w:hAnsi="Arial" w:cs="Arial"/>
          <w:lang w:bidi="en-US"/>
        </w:rPr>
        <w:t>, that the disclosed interests are not so substantial as to be deemed likely to affect the integrity of the Project.</w:t>
      </w:r>
    </w:p>
    <w:p w:rsidR="00215F84" w:rsidRDefault="00215F84" w:rsidP="00215F84">
      <w:pPr>
        <w:jc w:val="both"/>
        <w:rPr>
          <w:rFonts w:ascii="Arial" w:eastAsia="Calibri" w:hAnsi="Arial" w:cs="Arial"/>
          <w:lang w:bidi="en-US"/>
        </w:rPr>
      </w:pPr>
    </w:p>
    <w:p w:rsidR="002B3239" w:rsidRPr="00215F84" w:rsidRDefault="002B3239" w:rsidP="00215F84">
      <w:pPr>
        <w:jc w:val="both"/>
        <w:rPr>
          <w:rFonts w:ascii="Arial" w:eastAsia="Calibri" w:hAnsi="Arial" w:cs="Arial"/>
          <w:lang w:bidi="en-US"/>
        </w:rPr>
      </w:pPr>
    </w:p>
    <w:p w:rsidR="00215F84" w:rsidRDefault="00215F84" w:rsidP="00215F84">
      <w:pPr>
        <w:jc w:val="both"/>
        <w:rPr>
          <w:rFonts w:ascii="Arial" w:eastAsia="Calibri" w:hAnsi="Arial" w:cs="Arial"/>
          <w:lang w:bidi="en-US"/>
        </w:rPr>
      </w:pPr>
      <w:r w:rsidRPr="00215F84">
        <w:rPr>
          <w:rFonts w:ascii="Arial" w:eastAsia="Calibri" w:hAnsi="Arial" w:cs="Arial"/>
          <w:lang w:bidi="en-US"/>
        </w:rPr>
        <w:t>_____</w:t>
      </w:r>
      <w:r w:rsidR="007C35F6">
        <w:rPr>
          <w:rFonts w:ascii="Arial" w:eastAsia="Calibri" w:hAnsi="Arial" w:cs="Arial"/>
          <w:lang w:bidi="en-US"/>
        </w:rPr>
        <w:t>__</w:t>
      </w:r>
      <w:r w:rsidRPr="00215F84">
        <w:rPr>
          <w:rFonts w:ascii="Arial" w:eastAsia="Calibri" w:hAnsi="Arial" w:cs="Arial"/>
          <w:lang w:bidi="en-US"/>
        </w:rPr>
        <w:t>_</w:t>
      </w:r>
      <w:r w:rsidRPr="00215F84">
        <w:rPr>
          <w:rFonts w:ascii="Arial" w:eastAsia="Calibri" w:hAnsi="Arial" w:cs="Arial"/>
          <w:lang w:bidi="en-US"/>
        </w:rPr>
        <w:tab/>
      </w:r>
      <w:r w:rsidRPr="007C35F6">
        <w:rPr>
          <w:rFonts w:ascii="Arial" w:eastAsia="Calibri" w:hAnsi="Arial" w:cs="Arial"/>
          <w:b/>
          <w:lang w:bidi="en-US"/>
        </w:rPr>
        <w:t>Waiver denied</w:t>
      </w:r>
      <w:r w:rsidRPr="00215F84">
        <w:rPr>
          <w:rFonts w:ascii="Arial" w:eastAsia="Calibri" w:hAnsi="Arial" w:cs="Arial"/>
          <w:lang w:bidi="en-US"/>
        </w:rPr>
        <w:t>.</w:t>
      </w:r>
    </w:p>
    <w:p w:rsidR="00215F84" w:rsidRDefault="00215F84" w:rsidP="00215F84">
      <w:pPr>
        <w:jc w:val="both"/>
        <w:rPr>
          <w:rFonts w:ascii="Arial" w:eastAsia="Calibri" w:hAnsi="Arial" w:cs="Arial"/>
          <w:lang w:bidi="en-US"/>
        </w:rPr>
      </w:pPr>
    </w:p>
    <w:p w:rsidR="00215F84" w:rsidRDefault="00215F84" w:rsidP="00215F84">
      <w:pPr>
        <w:jc w:val="both"/>
        <w:rPr>
          <w:rFonts w:ascii="Arial" w:eastAsia="Calibri" w:hAnsi="Arial" w:cs="Arial"/>
          <w:lang w:bidi="en-US"/>
        </w:rPr>
      </w:pPr>
    </w:p>
    <w:p w:rsidR="00215F84" w:rsidRPr="00215F84" w:rsidRDefault="00215F84" w:rsidP="00215F84">
      <w:pPr>
        <w:jc w:val="both"/>
        <w:rPr>
          <w:rFonts w:ascii="Arial" w:eastAsia="Calibri" w:hAnsi="Arial" w:cs="Arial"/>
          <w:lang w:bidi="en-US"/>
        </w:rPr>
      </w:pPr>
    </w:p>
    <w:p w:rsidR="00215F84" w:rsidRPr="00215F84" w:rsidRDefault="00215F84" w:rsidP="00215F84">
      <w:pPr>
        <w:jc w:val="both"/>
        <w:rPr>
          <w:rFonts w:ascii="Arial" w:eastAsia="Calibri" w:hAnsi="Arial" w:cs="Arial"/>
          <w:lang w:bidi="en-US"/>
        </w:rPr>
      </w:pPr>
    </w:p>
    <w:p w:rsidR="00215F84" w:rsidRPr="00215F84" w:rsidRDefault="00215F84" w:rsidP="00215F84">
      <w:pPr>
        <w:jc w:val="both"/>
        <w:rPr>
          <w:rFonts w:ascii="Arial" w:eastAsia="Calibri" w:hAnsi="Arial" w:cs="Arial"/>
          <w:lang w:bidi="en-US"/>
        </w:rPr>
      </w:pPr>
      <w:r w:rsidRPr="00215F84">
        <w:rPr>
          <w:rFonts w:ascii="Arial" w:eastAsia="Calibri" w:hAnsi="Arial" w:cs="Arial"/>
          <w:lang w:bidi="en-US"/>
        </w:rPr>
        <w:t>_______________________________________</w:t>
      </w:r>
      <w:r w:rsidRPr="00215F84">
        <w:rPr>
          <w:rFonts w:ascii="Arial" w:eastAsia="Calibri" w:hAnsi="Arial" w:cs="Arial"/>
          <w:lang w:bidi="en-US"/>
        </w:rPr>
        <w:tab/>
      </w:r>
      <w:r w:rsidRPr="00215F84">
        <w:rPr>
          <w:rFonts w:ascii="Arial" w:eastAsia="Calibri" w:hAnsi="Arial" w:cs="Arial"/>
          <w:lang w:bidi="en-US"/>
        </w:rPr>
        <w:tab/>
        <w:t>____________________</w:t>
      </w:r>
    </w:p>
    <w:p w:rsidR="005A64EC" w:rsidRDefault="00846456" w:rsidP="00215F84">
      <w:pPr>
        <w:jc w:val="both"/>
        <w:rPr>
          <w:rFonts w:ascii="Arial" w:eastAsia="Calibri" w:hAnsi="Arial" w:cs="Arial"/>
          <w:lang w:bidi="en-US"/>
        </w:rPr>
      </w:pPr>
      <w:r>
        <w:rPr>
          <w:rFonts w:ascii="Arial" w:eastAsia="Calibri" w:hAnsi="Arial" w:cs="Arial"/>
          <w:lang w:bidi="en-US"/>
        </w:rPr>
        <w:t>Jack Marchbanks</w:t>
      </w:r>
      <w:r w:rsidR="00215F84" w:rsidRPr="00215F84">
        <w:rPr>
          <w:rFonts w:ascii="Arial" w:eastAsia="Calibri" w:hAnsi="Arial" w:cs="Arial"/>
          <w:lang w:bidi="en-US"/>
        </w:rPr>
        <w:t xml:space="preserve">, </w:t>
      </w:r>
      <w:r w:rsidR="005A64EC">
        <w:rPr>
          <w:rFonts w:ascii="Arial" w:eastAsia="Calibri" w:hAnsi="Arial" w:cs="Arial"/>
          <w:lang w:bidi="en-US"/>
        </w:rPr>
        <w:t>Ph.D.</w:t>
      </w:r>
      <w:r w:rsidR="005A64EC">
        <w:rPr>
          <w:rFonts w:ascii="Arial" w:eastAsia="Calibri" w:hAnsi="Arial" w:cs="Arial"/>
          <w:lang w:bidi="en-US"/>
        </w:rPr>
        <w:tab/>
      </w:r>
      <w:r w:rsidR="005A64EC">
        <w:rPr>
          <w:rFonts w:ascii="Arial" w:eastAsia="Calibri" w:hAnsi="Arial" w:cs="Arial"/>
          <w:lang w:bidi="en-US"/>
        </w:rPr>
        <w:tab/>
      </w:r>
      <w:r w:rsidR="005A64EC">
        <w:rPr>
          <w:rFonts w:ascii="Arial" w:eastAsia="Calibri" w:hAnsi="Arial" w:cs="Arial"/>
          <w:lang w:bidi="en-US"/>
        </w:rPr>
        <w:tab/>
      </w:r>
      <w:r w:rsidR="005A64EC">
        <w:rPr>
          <w:rFonts w:ascii="Arial" w:eastAsia="Calibri" w:hAnsi="Arial" w:cs="Arial"/>
          <w:lang w:bidi="en-US"/>
        </w:rPr>
        <w:tab/>
      </w:r>
      <w:r w:rsidR="005A64EC">
        <w:rPr>
          <w:rFonts w:ascii="Arial" w:eastAsia="Calibri" w:hAnsi="Arial" w:cs="Arial"/>
          <w:lang w:bidi="en-US"/>
        </w:rPr>
        <w:tab/>
      </w:r>
      <w:r w:rsidR="005A64EC" w:rsidRPr="00215F84">
        <w:rPr>
          <w:rFonts w:ascii="Arial" w:eastAsia="Calibri" w:hAnsi="Arial" w:cs="Arial"/>
          <w:lang w:bidi="en-US"/>
        </w:rPr>
        <w:t>Date</w:t>
      </w:r>
    </w:p>
    <w:p w:rsidR="00215F84" w:rsidRPr="00215F84" w:rsidRDefault="00215F84" w:rsidP="00215F84">
      <w:pPr>
        <w:jc w:val="both"/>
        <w:rPr>
          <w:rFonts w:ascii="Arial" w:eastAsia="Calibri" w:hAnsi="Arial" w:cs="Arial"/>
          <w:lang w:bidi="en-US"/>
        </w:rPr>
      </w:pPr>
      <w:r w:rsidRPr="00215F84">
        <w:rPr>
          <w:rFonts w:ascii="Arial" w:eastAsia="Calibri" w:hAnsi="Arial" w:cs="Arial"/>
          <w:lang w:bidi="en-US"/>
        </w:rPr>
        <w:t>Director</w:t>
      </w:r>
      <w:r w:rsidRPr="00215F84">
        <w:rPr>
          <w:rFonts w:ascii="Arial" w:eastAsia="Calibri" w:hAnsi="Arial" w:cs="Arial"/>
          <w:lang w:bidi="en-US"/>
        </w:rPr>
        <w:tab/>
      </w:r>
      <w:r w:rsidRPr="00215F84">
        <w:rPr>
          <w:rFonts w:ascii="Arial" w:eastAsia="Calibri" w:hAnsi="Arial" w:cs="Arial"/>
          <w:lang w:bidi="en-US"/>
        </w:rPr>
        <w:tab/>
      </w:r>
      <w:r w:rsidRPr="00215F84">
        <w:rPr>
          <w:rFonts w:ascii="Arial" w:eastAsia="Calibri" w:hAnsi="Arial" w:cs="Arial"/>
          <w:lang w:bidi="en-US"/>
        </w:rPr>
        <w:tab/>
      </w:r>
      <w:r w:rsidRPr="00215F84">
        <w:rPr>
          <w:rFonts w:ascii="Arial" w:eastAsia="Calibri" w:hAnsi="Arial" w:cs="Arial"/>
          <w:lang w:bidi="en-US"/>
        </w:rPr>
        <w:tab/>
      </w:r>
      <w:r>
        <w:rPr>
          <w:rFonts w:ascii="Arial" w:eastAsia="Calibri" w:hAnsi="Arial" w:cs="Arial"/>
          <w:lang w:bidi="en-US"/>
        </w:rPr>
        <w:tab/>
      </w:r>
      <w:r>
        <w:rPr>
          <w:rFonts w:ascii="Arial" w:eastAsia="Calibri" w:hAnsi="Arial" w:cs="Arial"/>
          <w:lang w:bidi="en-US"/>
        </w:rPr>
        <w:tab/>
      </w:r>
    </w:p>
    <w:p w:rsidR="00215F84" w:rsidRDefault="00215F84" w:rsidP="0065204B">
      <w:pPr>
        <w:rPr>
          <w:rFonts w:ascii="Arial" w:hAnsi="Arial" w:cs="Arial"/>
          <w:sz w:val="24"/>
          <w:szCs w:val="24"/>
        </w:rPr>
      </w:pPr>
    </w:p>
    <w:p w:rsidR="0065204B" w:rsidRDefault="0065204B" w:rsidP="0065204B">
      <w:pPr>
        <w:rPr>
          <w:rFonts w:ascii="Arial" w:hAnsi="Arial" w:cs="Arial"/>
          <w:sz w:val="24"/>
          <w:szCs w:val="24"/>
        </w:rPr>
      </w:pPr>
    </w:p>
    <w:p w:rsidR="00221F31" w:rsidRDefault="00221F31" w:rsidP="0065204B">
      <w:pPr>
        <w:rPr>
          <w:rFonts w:ascii="Arial" w:hAnsi="Arial" w:cs="Arial"/>
          <w:sz w:val="24"/>
          <w:szCs w:val="24"/>
        </w:rPr>
      </w:pPr>
    </w:p>
    <w:p w:rsidR="007477B4" w:rsidRDefault="007477B4" w:rsidP="00652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E57B4" w:rsidRPr="004A7F6E" w:rsidRDefault="00483D03" w:rsidP="002C599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7F6E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Waiver Procedures and </w:t>
      </w:r>
      <w:r w:rsidR="007E57B4" w:rsidRPr="004A7F6E">
        <w:rPr>
          <w:rFonts w:ascii="Arial" w:hAnsi="Arial" w:cs="Arial"/>
          <w:b/>
          <w:sz w:val="24"/>
          <w:szCs w:val="24"/>
          <w:u w:val="single"/>
        </w:rPr>
        <w:t>Guidance</w:t>
      </w:r>
    </w:p>
    <w:p w:rsidR="007E57B4" w:rsidRPr="004A7F6E" w:rsidRDefault="007E57B4" w:rsidP="002C599E">
      <w:pPr>
        <w:pStyle w:val="ListParagraph"/>
        <w:jc w:val="both"/>
        <w:rPr>
          <w:rFonts w:cs="Arial"/>
        </w:rPr>
      </w:pPr>
    </w:p>
    <w:p w:rsidR="007E57B4" w:rsidRPr="004A7F6E" w:rsidRDefault="002B160A" w:rsidP="002C599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4A7F6E">
        <w:rPr>
          <w:rFonts w:cs="Arial"/>
        </w:rPr>
        <w:t>Reference: Specifications for Consulting Services, 2010 Edition – Sections 2.15 through 2.18; FAR 2.101, 9.504(a); OAC 4733.35-05; 23 CFR 636.116(a)(1); 40 CFR 1506.5(c) (as amended)</w:t>
      </w:r>
    </w:p>
    <w:p w:rsidR="00483D03" w:rsidRPr="004A7F6E" w:rsidRDefault="00483D03" w:rsidP="002C599E">
      <w:pPr>
        <w:pStyle w:val="ListParagraph"/>
        <w:jc w:val="both"/>
        <w:rPr>
          <w:rFonts w:cs="Arial"/>
        </w:rPr>
      </w:pPr>
    </w:p>
    <w:p w:rsidR="00483D03" w:rsidRPr="004A7F6E" w:rsidRDefault="00483D03" w:rsidP="002C599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4A7F6E">
        <w:rPr>
          <w:rFonts w:cs="Arial"/>
        </w:rPr>
        <w:t xml:space="preserve">Waiver Requests shall be directed to </w:t>
      </w:r>
      <w:r w:rsidR="00295985">
        <w:rPr>
          <w:rFonts w:cs="Arial"/>
        </w:rPr>
        <w:t>Lindsey Pflum</w:t>
      </w:r>
      <w:r w:rsidR="00B4202A" w:rsidRPr="004A7F6E">
        <w:rPr>
          <w:rFonts w:cs="Arial"/>
        </w:rPr>
        <w:t xml:space="preserve"> of the </w:t>
      </w:r>
      <w:r w:rsidRPr="004A7F6E">
        <w:rPr>
          <w:rFonts w:cs="Arial"/>
        </w:rPr>
        <w:t xml:space="preserve">Office of Consultant Services by email </w:t>
      </w:r>
      <w:r w:rsidR="00B4202A" w:rsidRPr="004A7F6E">
        <w:rPr>
          <w:rFonts w:cs="Arial"/>
        </w:rPr>
        <w:t>(</w:t>
      </w:r>
      <w:r w:rsidR="00295985">
        <w:rPr>
          <w:rFonts w:cs="Arial"/>
        </w:rPr>
        <w:t>lindsey.pflum</w:t>
      </w:r>
      <w:r w:rsidR="004A7F6E">
        <w:rPr>
          <w:rFonts w:cs="Arial"/>
        </w:rPr>
        <w:t>@dot.ohio.gov</w:t>
      </w:r>
      <w:r w:rsidR="00B4202A" w:rsidRPr="004A7F6E">
        <w:rPr>
          <w:rFonts w:cs="Arial"/>
        </w:rPr>
        <w:t>)</w:t>
      </w:r>
      <w:r w:rsidRPr="004A7F6E">
        <w:rPr>
          <w:rFonts w:cs="Arial"/>
        </w:rPr>
        <w:t xml:space="preserve"> or </w:t>
      </w:r>
      <w:r w:rsidR="00444FE7" w:rsidRPr="004A7F6E">
        <w:rPr>
          <w:rFonts w:cs="Arial"/>
        </w:rPr>
        <w:t>mailed to:</w:t>
      </w:r>
      <w:r w:rsidRPr="004A7F6E">
        <w:rPr>
          <w:rFonts w:cs="Arial"/>
        </w:rPr>
        <w:t xml:space="preserve"> </w:t>
      </w:r>
      <w:r w:rsidR="004A7F6E">
        <w:rPr>
          <w:rFonts w:cs="Arial"/>
        </w:rPr>
        <w:t xml:space="preserve"> </w:t>
      </w:r>
      <w:r w:rsidRPr="004A7F6E">
        <w:rPr>
          <w:rFonts w:cs="Arial"/>
        </w:rPr>
        <w:t>Ohio Department of Transportation, Office of Consultant Services</w:t>
      </w:r>
      <w:r w:rsidR="00444FE7" w:rsidRPr="004A7F6E">
        <w:rPr>
          <w:rFonts w:cs="Arial"/>
        </w:rPr>
        <w:t>,</w:t>
      </w:r>
      <w:r w:rsidRPr="004A7F6E">
        <w:rPr>
          <w:rFonts w:cs="Arial"/>
        </w:rPr>
        <w:t xml:space="preserve"> 1980 West Broad Street, Mail Stop 4100, Columbus,</w:t>
      </w:r>
      <w:r w:rsidR="002C599E" w:rsidRPr="004A7F6E">
        <w:rPr>
          <w:rFonts w:cs="Arial"/>
        </w:rPr>
        <w:t xml:space="preserve"> </w:t>
      </w:r>
      <w:r w:rsidR="00295985">
        <w:rPr>
          <w:rFonts w:cs="Arial"/>
        </w:rPr>
        <w:t>Ohio 43223.  Attn: Lindsey Pflum</w:t>
      </w:r>
      <w:r w:rsidRPr="004A7F6E">
        <w:rPr>
          <w:rFonts w:cs="Arial"/>
        </w:rPr>
        <w:t xml:space="preserve">. </w:t>
      </w:r>
      <w:r w:rsidR="004A7F6E">
        <w:rPr>
          <w:rFonts w:cs="Arial"/>
        </w:rPr>
        <w:t xml:space="preserve"> </w:t>
      </w:r>
      <w:r w:rsidRPr="004A7F6E">
        <w:rPr>
          <w:rFonts w:cs="Arial"/>
        </w:rPr>
        <w:t>Provide a copy to the Planning and Engineering Administrator of the relevant District Office</w:t>
      </w:r>
      <w:r w:rsidR="00225CD4">
        <w:rPr>
          <w:rFonts w:cs="Arial"/>
        </w:rPr>
        <w:t>/Central Office</w:t>
      </w:r>
      <w:r w:rsidRPr="004A7F6E">
        <w:rPr>
          <w:rFonts w:cs="Arial"/>
        </w:rPr>
        <w:t xml:space="preserve">. </w:t>
      </w:r>
    </w:p>
    <w:p w:rsidR="002B160A" w:rsidRPr="004A7F6E" w:rsidRDefault="002B160A" w:rsidP="002C599E">
      <w:pPr>
        <w:pStyle w:val="ListParagraph"/>
        <w:jc w:val="both"/>
        <w:rPr>
          <w:rFonts w:cs="Arial"/>
        </w:rPr>
      </w:pPr>
    </w:p>
    <w:p w:rsidR="002B160A" w:rsidRPr="004A7F6E" w:rsidRDefault="00B4202A" w:rsidP="002C599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4A7F6E">
        <w:rPr>
          <w:rFonts w:cs="Arial"/>
        </w:rPr>
        <w:t>S</w:t>
      </w:r>
      <w:r w:rsidR="002B160A" w:rsidRPr="004A7F6E">
        <w:rPr>
          <w:rFonts w:cs="Arial"/>
        </w:rPr>
        <w:t>upport</w:t>
      </w:r>
      <w:r w:rsidRPr="004A7F6E">
        <w:rPr>
          <w:rFonts w:cs="Arial"/>
        </w:rPr>
        <w:t xml:space="preserve">ing </w:t>
      </w:r>
      <w:r w:rsidR="000822F5" w:rsidRPr="004A7F6E">
        <w:rPr>
          <w:rFonts w:cs="Arial"/>
        </w:rPr>
        <w:t xml:space="preserve">narrative </w:t>
      </w:r>
      <w:r w:rsidR="002B160A" w:rsidRPr="004A7F6E">
        <w:rPr>
          <w:rFonts w:cs="Arial"/>
        </w:rPr>
        <w:t>shall be provided for each section: Project Information, Description of Services Provided to the Department, Description of Services Proposed to be provided to Another Party and Explanation Concerning Conflict Mitigation</w:t>
      </w:r>
      <w:r w:rsidR="002C599E" w:rsidRPr="004A7F6E">
        <w:rPr>
          <w:rFonts w:cs="Arial"/>
        </w:rPr>
        <w:t>.</w:t>
      </w:r>
      <w:r w:rsidR="002B160A" w:rsidRPr="004A7F6E">
        <w:rPr>
          <w:rFonts w:cs="Arial"/>
        </w:rPr>
        <w:t xml:space="preserve"> </w:t>
      </w:r>
      <w:r w:rsidR="004A7F6E">
        <w:rPr>
          <w:rFonts w:cs="Arial"/>
        </w:rPr>
        <w:t xml:space="preserve"> </w:t>
      </w:r>
      <w:r w:rsidRPr="004A7F6E">
        <w:rPr>
          <w:rFonts w:cs="Arial"/>
        </w:rPr>
        <w:t xml:space="preserve">The narrative and details shall provide information at a level of detail that </w:t>
      </w:r>
      <w:r w:rsidR="002C599E" w:rsidRPr="004A7F6E">
        <w:rPr>
          <w:rFonts w:cs="Arial"/>
        </w:rPr>
        <w:t xml:space="preserve">will allow </w:t>
      </w:r>
      <w:r w:rsidRPr="004A7F6E">
        <w:rPr>
          <w:rFonts w:cs="Arial"/>
        </w:rPr>
        <w:t xml:space="preserve">someone not familiar with the project or services </w:t>
      </w:r>
      <w:r w:rsidR="002C599E" w:rsidRPr="004A7F6E">
        <w:rPr>
          <w:rFonts w:cs="Arial"/>
        </w:rPr>
        <w:t xml:space="preserve">to understand the request </w:t>
      </w:r>
      <w:r w:rsidRPr="004A7F6E">
        <w:rPr>
          <w:rFonts w:cs="Arial"/>
        </w:rPr>
        <w:t xml:space="preserve">without additional research. </w:t>
      </w:r>
      <w:r w:rsidR="004A7F6E">
        <w:rPr>
          <w:rFonts w:cs="Arial"/>
        </w:rPr>
        <w:t xml:space="preserve"> </w:t>
      </w:r>
      <w:r w:rsidRPr="004A7F6E">
        <w:rPr>
          <w:rFonts w:cs="Arial"/>
        </w:rPr>
        <w:t xml:space="preserve">The explanation concerning conflict mitigation shall address the potential conflicts identified in the reference documents listed in No. 1) above. </w:t>
      </w:r>
    </w:p>
    <w:p w:rsidR="002B160A" w:rsidRPr="004A7F6E" w:rsidRDefault="002B160A" w:rsidP="002C599E">
      <w:pPr>
        <w:pStyle w:val="ListParagraph"/>
        <w:jc w:val="both"/>
        <w:rPr>
          <w:rFonts w:cs="Arial"/>
        </w:rPr>
      </w:pPr>
    </w:p>
    <w:p w:rsidR="002B160A" w:rsidRPr="004A7F6E" w:rsidRDefault="002B160A" w:rsidP="002C599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4A7F6E">
        <w:rPr>
          <w:rFonts w:cs="Arial"/>
        </w:rPr>
        <w:t xml:space="preserve">Upon receipt of a request for waiver, Consultant Services will review </w:t>
      </w:r>
      <w:r w:rsidR="00444FE7" w:rsidRPr="004A7F6E">
        <w:rPr>
          <w:rFonts w:cs="Arial"/>
        </w:rPr>
        <w:t xml:space="preserve">the request </w:t>
      </w:r>
      <w:r w:rsidRPr="004A7F6E">
        <w:rPr>
          <w:rFonts w:cs="Arial"/>
        </w:rPr>
        <w:t>for completeness and</w:t>
      </w:r>
      <w:r w:rsidR="00B4202A" w:rsidRPr="004A7F6E">
        <w:rPr>
          <w:rFonts w:cs="Arial"/>
        </w:rPr>
        <w:t xml:space="preserve"> request input from the affected District Office</w:t>
      </w:r>
      <w:r w:rsidR="00225CD4">
        <w:rPr>
          <w:rFonts w:cs="Arial"/>
        </w:rPr>
        <w:t>/Central Office</w:t>
      </w:r>
      <w:r w:rsidR="00B4202A" w:rsidRPr="004A7F6E">
        <w:rPr>
          <w:rFonts w:cs="Arial"/>
        </w:rPr>
        <w:t xml:space="preserve">. </w:t>
      </w:r>
      <w:r w:rsidRPr="004A7F6E">
        <w:rPr>
          <w:rFonts w:cs="Arial"/>
        </w:rPr>
        <w:t xml:space="preserve"> Additional information may be </w:t>
      </w:r>
      <w:r w:rsidR="00B4202A" w:rsidRPr="004A7F6E">
        <w:rPr>
          <w:rFonts w:cs="Arial"/>
        </w:rPr>
        <w:t xml:space="preserve">requested from the </w:t>
      </w:r>
      <w:r w:rsidRPr="004A7F6E">
        <w:rPr>
          <w:rFonts w:cs="Arial"/>
        </w:rPr>
        <w:t>Consultant</w:t>
      </w:r>
      <w:r w:rsidR="00B4202A" w:rsidRPr="004A7F6E">
        <w:rPr>
          <w:rFonts w:cs="Arial"/>
        </w:rPr>
        <w:t xml:space="preserve">. </w:t>
      </w:r>
      <w:r w:rsidRPr="004A7F6E">
        <w:rPr>
          <w:rFonts w:cs="Arial"/>
        </w:rPr>
        <w:t xml:space="preserve"> </w:t>
      </w:r>
    </w:p>
    <w:p w:rsidR="00B4202A" w:rsidRPr="004A7F6E" w:rsidRDefault="00B4202A" w:rsidP="002C599E">
      <w:pPr>
        <w:pStyle w:val="ListParagraph"/>
        <w:jc w:val="both"/>
        <w:rPr>
          <w:rFonts w:cs="Arial"/>
        </w:rPr>
      </w:pPr>
    </w:p>
    <w:p w:rsidR="002B160A" w:rsidRPr="004A7F6E" w:rsidRDefault="002B160A" w:rsidP="002C599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4A7F6E">
        <w:rPr>
          <w:rFonts w:cs="Arial"/>
        </w:rPr>
        <w:t>After completion of the initial review by the District</w:t>
      </w:r>
      <w:r w:rsidR="00225CD4">
        <w:rPr>
          <w:rFonts w:cs="Arial"/>
        </w:rPr>
        <w:t>/Central Office</w:t>
      </w:r>
      <w:r w:rsidRPr="004A7F6E">
        <w:rPr>
          <w:rFonts w:cs="Arial"/>
        </w:rPr>
        <w:t xml:space="preserve"> and additional support provided by the Consultant</w:t>
      </w:r>
      <w:r w:rsidR="00B4202A" w:rsidRPr="004A7F6E">
        <w:rPr>
          <w:rFonts w:cs="Arial"/>
        </w:rPr>
        <w:t>, if any</w:t>
      </w:r>
      <w:r w:rsidRPr="004A7F6E">
        <w:rPr>
          <w:rFonts w:cs="Arial"/>
        </w:rPr>
        <w:t xml:space="preserve">, Consultant Services will either convene a meeting of the Director’s Conflict of Interest Waiver Review Committee (“CIWRC”) or email the information to those members </w:t>
      </w:r>
      <w:r w:rsidR="003F558C">
        <w:rPr>
          <w:rFonts w:cs="Arial"/>
        </w:rPr>
        <w:t>for review and action.  The five</w:t>
      </w:r>
      <w:r w:rsidRPr="004A7F6E">
        <w:rPr>
          <w:rFonts w:cs="Arial"/>
        </w:rPr>
        <w:t xml:space="preserve"> CIWRC members are appointed by the Director consisting of the Deputy Director Division of Engi</w:t>
      </w:r>
      <w:r w:rsidR="003F558C">
        <w:rPr>
          <w:rFonts w:cs="Arial"/>
        </w:rPr>
        <w:t>neering, Administrator of the Office of Contract Sales</w:t>
      </w:r>
      <w:r w:rsidRPr="004A7F6E">
        <w:rPr>
          <w:rFonts w:cs="Arial"/>
        </w:rPr>
        <w:t>, Administrator of the Of</w:t>
      </w:r>
      <w:r w:rsidR="003F558C">
        <w:rPr>
          <w:rFonts w:cs="Arial"/>
        </w:rPr>
        <w:t>fice of Consultant Services, District Deputy Director</w:t>
      </w:r>
      <w:r w:rsidR="000F0FD2">
        <w:rPr>
          <w:rFonts w:cs="Arial"/>
        </w:rPr>
        <w:t>,</w:t>
      </w:r>
      <w:r w:rsidR="003F558C">
        <w:rPr>
          <w:rFonts w:cs="Arial"/>
        </w:rPr>
        <w:t xml:space="preserve"> based on project location </w:t>
      </w:r>
      <w:r w:rsidRPr="004A7F6E">
        <w:rPr>
          <w:rFonts w:cs="Arial"/>
        </w:rPr>
        <w:t xml:space="preserve">and the District </w:t>
      </w:r>
      <w:r w:rsidR="003F558C">
        <w:rPr>
          <w:rFonts w:cs="Arial"/>
        </w:rPr>
        <w:t>Capital Program</w:t>
      </w:r>
      <w:r w:rsidRPr="004A7F6E">
        <w:rPr>
          <w:rFonts w:cs="Arial"/>
        </w:rPr>
        <w:t xml:space="preserve"> Administrator, based on project location.</w:t>
      </w:r>
    </w:p>
    <w:p w:rsidR="002B160A" w:rsidRPr="004A7F6E" w:rsidRDefault="002B160A" w:rsidP="002C599E">
      <w:pPr>
        <w:pStyle w:val="ListParagraph"/>
        <w:jc w:val="both"/>
        <w:rPr>
          <w:rFonts w:cs="Arial"/>
        </w:rPr>
      </w:pPr>
    </w:p>
    <w:p w:rsidR="002B160A" w:rsidRPr="004A7F6E" w:rsidRDefault="002B160A" w:rsidP="002C599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4A7F6E">
        <w:rPr>
          <w:rFonts w:cs="Arial"/>
        </w:rPr>
        <w:t>For projects identified as Major Projects (total value in excess of $500 million) any Conflict of Interest Waiver request will be forward</w:t>
      </w:r>
      <w:r w:rsidR="004A7F6E">
        <w:rPr>
          <w:rFonts w:cs="Arial"/>
        </w:rPr>
        <w:t>ed</w:t>
      </w:r>
      <w:r w:rsidRPr="004A7F6E">
        <w:rPr>
          <w:rFonts w:cs="Arial"/>
        </w:rPr>
        <w:t xml:space="preserve"> to </w:t>
      </w:r>
      <w:r w:rsidR="004A7F6E">
        <w:rPr>
          <w:rFonts w:cs="Arial"/>
        </w:rPr>
        <w:t xml:space="preserve">the </w:t>
      </w:r>
      <w:r w:rsidRPr="004A7F6E">
        <w:rPr>
          <w:rFonts w:cs="Arial"/>
        </w:rPr>
        <w:t>FHWA Ohio Division for review and concurrence.</w:t>
      </w:r>
    </w:p>
    <w:p w:rsidR="002B160A" w:rsidRPr="004A7F6E" w:rsidRDefault="002B160A" w:rsidP="002C599E">
      <w:pPr>
        <w:pStyle w:val="ListParagraph"/>
        <w:jc w:val="both"/>
        <w:rPr>
          <w:rFonts w:cs="Arial"/>
        </w:rPr>
      </w:pPr>
    </w:p>
    <w:p w:rsidR="002B160A" w:rsidRPr="004A7F6E" w:rsidRDefault="002B160A" w:rsidP="002C599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4A7F6E">
        <w:rPr>
          <w:rFonts w:cs="Arial"/>
        </w:rPr>
        <w:t>Upon completion of the review and consideration of any additional information submitted, the CIRWC will issue a final determination on the requested waiver in a written decision.  The CI</w:t>
      </w:r>
      <w:r w:rsidR="00444FE7" w:rsidRPr="004A7F6E">
        <w:rPr>
          <w:rFonts w:cs="Arial"/>
        </w:rPr>
        <w:t>WR</w:t>
      </w:r>
      <w:r w:rsidRPr="004A7F6E">
        <w:rPr>
          <w:rFonts w:cs="Arial"/>
        </w:rPr>
        <w:t>C may: (1) Grant the Waiver; or (2) Deny the Waiver.</w:t>
      </w:r>
    </w:p>
    <w:p w:rsidR="00444FE7" w:rsidRPr="004A7F6E" w:rsidRDefault="00444FE7" w:rsidP="002C599E">
      <w:pPr>
        <w:pStyle w:val="ListParagraph"/>
        <w:jc w:val="both"/>
        <w:rPr>
          <w:rFonts w:cs="Arial"/>
        </w:rPr>
      </w:pPr>
    </w:p>
    <w:p w:rsidR="00536C00" w:rsidRPr="004A7F6E" w:rsidRDefault="00444FE7" w:rsidP="00D1141C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4A7F6E">
        <w:rPr>
          <w:rFonts w:cs="Arial"/>
        </w:rPr>
        <w:t>The written decision of the CIWRC will be provided to the consultant within seven (7) days of completion of the Review</w:t>
      </w:r>
      <w:r w:rsidR="00720A0B" w:rsidRPr="004A7F6E">
        <w:rPr>
          <w:rFonts w:cs="Arial"/>
        </w:rPr>
        <w:t xml:space="preserve">, except in the case of Major Projects </w:t>
      </w:r>
      <w:r w:rsidR="00E7272C" w:rsidRPr="004A7F6E">
        <w:rPr>
          <w:rFonts w:cs="Arial"/>
        </w:rPr>
        <w:t>in which</w:t>
      </w:r>
      <w:r w:rsidR="00720A0B" w:rsidRPr="004A7F6E">
        <w:rPr>
          <w:rFonts w:cs="Arial"/>
        </w:rPr>
        <w:t xml:space="preserve"> FHWA </w:t>
      </w:r>
      <w:r w:rsidR="00E7272C" w:rsidRPr="004A7F6E">
        <w:rPr>
          <w:rFonts w:cs="Arial"/>
        </w:rPr>
        <w:t xml:space="preserve">approval may exceed this timeframe. </w:t>
      </w:r>
    </w:p>
    <w:p w:rsidR="00E7272C" w:rsidRPr="004A7F6E" w:rsidRDefault="00E7272C" w:rsidP="00E7272C">
      <w:pPr>
        <w:pStyle w:val="ListParagraph"/>
        <w:rPr>
          <w:rFonts w:cs="Arial"/>
        </w:rPr>
      </w:pPr>
    </w:p>
    <w:p w:rsidR="002B160A" w:rsidRPr="004A7F6E" w:rsidRDefault="00536C00" w:rsidP="002C599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4A7F6E">
        <w:rPr>
          <w:rFonts w:cs="Arial"/>
        </w:rPr>
        <w:t xml:space="preserve">Denial of </w:t>
      </w:r>
      <w:r w:rsidR="00444FE7" w:rsidRPr="004A7F6E">
        <w:rPr>
          <w:rFonts w:cs="Arial"/>
        </w:rPr>
        <w:t>a</w:t>
      </w:r>
      <w:r w:rsidRPr="004A7F6E">
        <w:rPr>
          <w:rFonts w:cs="Arial"/>
        </w:rPr>
        <w:t xml:space="preserve"> waiver request may be appealed through the Director’s Consultant Resolution Board.</w:t>
      </w:r>
    </w:p>
    <w:sectPr w:rsidR="002B160A" w:rsidRPr="004A7F6E" w:rsidSect="00C72263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423BD"/>
    <w:multiLevelType w:val="hybridMultilevel"/>
    <w:tmpl w:val="B9744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DB4"/>
    <w:multiLevelType w:val="hybridMultilevel"/>
    <w:tmpl w:val="CAF0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5773D"/>
    <w:multiLevelType w:val="hybridMultilevel"/>
    <w:tmpl w:val="B95E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4B"/>
    <w:rsid w:val="000822F5"/>
    <w:rsid w:val="000C45AE"/>
    <w:rsid w:val="000F0FD2"/>
    <w:rsid w:val="00215F84"/>
    <w:rsid w:val="00221F31"/>
    <w:rsid w:val="00225CD4"/>
    <w:rsid w:val="00284126"/>
    <w:rsid w:val="00295985"/>
    <w:rsid w:val="002B160A"/>
    <w:rsid w:val="002B3239"/>
    <w:rsid w:val="002C599E"/>
    <w:rsid w:val="003F558C"/>
    <w:rsid w:val="00430451"/>
    <w:rsid w:val="00444FE7"/>
    <w:rsid w:val="004839E2"/>
    <w:rsid w:val="00483D03"/>
    <w:rsid w:val="004A7F6E"/>
    <w:rsid w:val="00536C00"/>
    <w:rsid w:val="005A64EC"/>
    <w:rsid w:val="0065204B"/>
    <w:rsid w:val="00720A0B"/>
    <w:rsid w:val="007477B4"/>
    <w:rsid w:val="0078558B"/>
    <w:rsid w:val="007C35F6"/>
    <w:rsid w:val="007E57B4"/>
    <w:rsid w:val="00846456"/>
    <w:rsid w:val="008F517D"/>
    <w:rsid w:val="00A7590C"/>
    <w:rsid w:val="00B4202A"/>
    <w:rsid w:val="00B83A30"/>
    <w:rsid w:val="00C72263"/>
    <w:rsid w:val="00D77029"/>
    <w:rsid w:val="00D91357"/>
    <w:rsid w:val="00DE4B5F"/>
    <w:rsid w:val="00E7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99A9"/>
  <w15:docId w15:val="{A4136045-D2EF-4079-B435-3E739ADD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7B4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7477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8748D768B5B4DBCE9C4A878218297" ma:contentTypeVersion="9" ma:contentTypeDescription="Create a new document." ma:contentTypeScope="" ma:versionID="af94f599884a8a91beaef3d739368145">
  <xsd:schema xmlns:xsd="http://www.w3.org/2001/XMLSchema" xmlns:xs="http://www.w3.org/2001/XMLSchema" xmlns:p="http://schemas.microsoft.com/office/2006/metadata/properties" xmlns:ns2="ce94b5fb-6e0d-4d14-ab01-4efc89c54d1d" xmlns:ns3="b31b1307-c7b3-4d15-8cd0-188e09bc2143" xmlns:ns4="716bfe16-1abb-498e-9a34-c354564ee716" xmlns:ns5="http://schemas.microsoft.com/sharepoint/v4" targetNamespace="http://schemas.microsoft.com/office/2006/metadata/properties" ma:root="true" ma:fieldsID="755b026e1ff07d143d997cea8e42c687" ns2:_="" ns3:_="" ns4:_="" ns5:_="">
    <xsd:import namespace="ce94b5fb-6e0d-4d14-ab01-4efc89c54d1d"/>
    <xsd:import namespace="b31b1307-c7b3-4d15-8cd0-188e09bc2143"/>
    <xsd:import namespace="716bfe16-1abb-498e-9a34-c354564ee71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dentifier" minOccurs="0"/>
                <xsd:element ref="ns3:Category" minOccurs="0"/>
                <xsd:element ref="ns4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b5fb-6e0d-4d14-ab01-4efc89c54d1d" elementFormDefault="qualified">
    <xsd:import namespace="http://schemas.microsoft.com/office/2006/documentManagement/types"/>
    <xsd:import namespace="http://schemas.microsoft.com/office/infopath/2007/PartnerControls"/>
    <xsd:element name="Identifier" ma:index="8" nillable="true" ma:displayName="Identifier" ma:default="PDP" ma:format="Dropdown" ma:internalName="Identifier">
      <xsd:simpleType>
        <xsd:union memberTypes="dms:Text">
          <xsd:simpleType>
            <xsd:restriction base="dms:Choice">
              <xsd:enumeration value="PDP"/>
              <xsd:enumeration value="IPS"/>
              <xsd:enumeration value="GeoTechnical"/>
              <xsd:enumeration value="Manual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b1307-c7b3-4d15-8cd0-188e09bc2143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format="Dropdown" ma:internalName="Category">
      <xsd:simpleType>
        <xsd:restriction base="dms:Choice">
          <xsd:enumeration value="Scope of Services Documents"/>
          <xsd:enumeration value="Proposal Documents"/>
          <xsd:enumeration value="Contract Administration and Evaluation"/>
          <xsd:enumeration value="Invoice &amp; Project Schedule (IPS)"/>
          <xsd:enumeration value="Specifications for Consulting Services"/>
          <xsd:enumeration value="Miscellaneous Documents"/>
          <xsd:enumeration value="Conflict of Interest"/>
          <xsd:enumeration value=".DBE Participation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fe16-1abb-498e-9a34-c354564ee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entifier xmlns="ce94b5fb-6e0d-4d14-ab01-4efc89c54d1d">Manuals</Identifier>
    <Category xmlns="b31b1307-c7b3-4d15-8cd0-188e09bc2143">Conflict of Interest</Category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C740FAB-21A8-4EA4-AF26-8C4077B8C9EE}"/>
</file>

<file path=customXml/itemProps2.xml><?xml version="1.0" encoding="utf-8"?>
<ds:datastoreItem xmlns:ds="http://schemas.openxmlformats.org/officeDocument/2006/customXml" ds:itemID="{34B93A49-E550-421B-B7C9-71FDD56F0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91681-64ED-43DB-95FA-FB7525BBF72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e94b5fb-6e0d-4d14-ab01-4efc89c54d1d"/>
    <ds:schemaRef ds:uri="http://purl.org/dc/elements/1.1/"/>
    <ds:schemaRef ds:uri="http://schemas.microsoft.com/office/2006/metadata/properties"/>
    <ds:schemaRef ds:uri="b31b1307-c7b3-4d15-8cd0-188e09bc214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Conflict of Interest Waiver Form</vt:lpstr>
    </vt:vector>
  </TitlesOfParts>
  <Company>Ohio Department of Transportation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Conflict of Interest Waiver Form</dc:title>
  <dc:creator>Lyle Flower</dc:creator>
  <cp:lastModifiedBy>Knost, Jayne</cp:lastModifiedBy>
  <cp:revision>3</cp:revision>
  <cp:lastPrinted>2019-02-15T19:43:00Z</cp:lastPrinted>
  <dcterms:created xsi:type="dcterms:W3CDTF">2019-02-15T19:55:00Z</dcterms:created>
  <dcterms:modified xsi:type="dcterms:W3CDTF">2019-03-20T17:07:00Z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0x0101000B58748D768B5B4DBCE9C4A878218297</vt:lpwstr>
  </property>
</Properties>
</file>